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на краску водно-дисперсионную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