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Маркировка товаров кодами Data Matrix</w:t>
      </w:r>
    </w:p>
    <w:p>
      <w:pPr>
        <w:spacing w:after="60"/>
      </w:pPr>
      <w:r>
        <w:rPr>
          <w:color w:val="626B73"/>
          <w:sz w:val="20"/>
        </w:rPr>
        <w:t xml:space="preserve">Форма документа: Маркировка и сопровождающие документы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Макет упаковки или этикетки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Состав и характеристики продукции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Сведения об изготовителе и импортёре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Реквизиты разрешительных документов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